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4FA" w:rsidRDefault="00AE0224">
      <w:pPr>
        <w:spacing w:after="212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  <w:color w:val="1F497D"/>
          <w:sz w:val="20"/>
        </w:rPr>
        <w:t xml:space="preserve"> </w:t>
      </w:r>
    </w:p>
    <w:p w:rsidR="004E34FA" w:rsidRDefault="00AE0224">
      <w:pPr>
        <w:spacing w:after="0"/>
        <w:ind w:right="180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4E34FA" w:rsidRDefault="00AE0224">
      <w:pPr>
        <w:spacing w:after="0"/>
        <w:ind w:right="177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>
        <w:rPr>
          <w:rFonts w:ascii="Corbel" w:eastAsia="Corbel" w:hAnsi="Corbel" w:cs="Corbel"/>
          <w:b/>
          <w:sz w:val="24"/>
        </w:rPr>
        <w:t>2020-2023</w:t>
      </w:r>
      <w:bookmarkStart w:id="0" w:name="_GoBack"/>
      <w:bookmarkEnd w:id="0"/>
      <w:r>
        <w:rPr>
          <w:rFonts w:ascii="Corbel" w:eastAsia="Corbel" w:hAnsi="Corbel" w:cs="Corbel"/>
          <w:b/>
          <w:sz w:val="24"/>
        </w:rPr>
        <w:t xml:space="preserve"> </w:t>
      </w:r>
    </w:p>
    <w:p w:rsidR="004E34FA" w:rsidRDefault="00AE0224">
      <w:pPr>
        <w:spacing w:after="11"/>
      </w:pPr>
      <w:r>
        <w:rPr>
          <w:rFonts w:ascii="Corbel" w:eastAsia="Corbel" w:hAnsi="Corbel" w:cs="Corbel"/>
          <w:sz w:val="24"/>
        </w:rPr>
        <w:t xml:space="preserve"> </w:t>
      </w:r>
    </w:p>
    <w:p w:rsidR="004E34FA" w:rsidRDefault="00AE0224">
      <w:pPr>
        <w:pStyle w:val="Nagwek1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21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4E34FA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Formy wiedzy i komunikacji </w:t>
            </w:r>
          </w:p>
        </w:tc>
      </w:tr>
      <w:tr w:rsidR="004E34FA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 18 </w:t>
            </w:r>
          </w:p>
        </w:tc>
      </w:tr>
      <w:tr w:rsidR="004E34FA">
        <w:trPr>
          <w:trHeight w:val="73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 </w:t>
            </w:r>
          </w:p>
        </w:tc>
      </w:tr>
      <w:tr w:rsidR="004E34FA">
        <w:trPr>
          <w:trHeight w:val="59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4E34FA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4E34FA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pierwszego stopnia </w:t>
            </w:r>
          </w:p>
        </w:tc>
      </w:tr>
      <w:tr w:rsidR="004E34FA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E34FA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4E34FA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III; semestr 5 </w:t>
            </w:r>
          </w:p>
        </w:tc>
      </w:tr>
      <w:tr w:rsidR="004E34FA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Podstawowy </w:t>
            </w:r>
          </w:p>
        </w:tc>
      </w:tr>
      <w:tr w:rsidR="004E34FA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J. polski </w:t>
            </w:r>
          </w:p>
        </w:tc>
      </w:tr>
      <w:tr w:rsidR="004E34FA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 Jadwiga Skrzypek-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Faluszczak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E34FA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 Jadwiga Skrzypek-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Faluszczak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E34FA" w:rsidRDefault="00AE0224">
      <w:pPr>
        <w:spacing w:after="269" w:line="250" w:lineRule="auto"/>
        <w:ind w:left="-5" w:right="46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4E34FA" w:rsidRDefault="00AE022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E34FA" w:rsidRDefault="00AE0224">
      <w:pPr>
        <w:pStyle w:val="Nagwek2"/>
        <w:ind w:left="294" w:right="0"/>
      </w:pPr>
      <w:r>
        <w:t xml:space="preserve">1.1.Formy zajęć dydaktycznych, wymiar godzin i punktów ECTS  </w:t>
      </w:r>
    </w:p>
    <w:p w:rsidR="004E34FA" w:rsidRDefault="00AE022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919"/>
        <w:gridCol w:w="802"/>
        <w:gridCol w:w="853"/>
        <w:gridCol w:w="811"/>
        <w:gridCol w:w="826"/>
        <w:gridCol w:w="780"/>
        <w:gridCol w:w="958"/>
        <w:gridCol w:w="1207"/>
        <w:gridCol w:w="1544"/>
      </w:tblGrid>
      <w:tr w:rsidR="004E34FA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9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4E34FA" w:rsidRDefault="00AE0224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4FA" w:rsidRDefault="00AE0224">
            <w:pPr>
              <w:spacing w:after="0"/>
              <w:ind w:left="7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4FA" w:rsidRDefault="00AE0224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4FA" w:rsidRDefault="00AE0224">
            <w:pPr>
              <w:spacing w:after="0"/>
              <w:ind w:left="2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4FA" w:rsidRDefault="00AE0224">
            <w:pPr>
              <w:spacing w:after="0"/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4FA" w:rsidRDefault="00AE0224">
            <w:pPr>
              <w:spacing w:after="0"/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4FA" w:rsidRDefault="00AE0224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4FA" w:rsidRDefault="00AE0224">
            <w:pPr>
              <w:spacing w:after="0"/>
              <w:ind w:left="7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4FA" w:rsidRDefault="00AE0224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4FA" w:rsidRDefault="00AE0224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4E34FA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right="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right="4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right="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right="4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right="4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:rsidR="004E34FA" w:rsidRDefault="00AE022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E34FA" w:rsidRDefault="00AE0224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4E34FA" w:rsidRDefault="00AE0224">
      <w:pPr>
        <w:pStyle w:val="Nagwek3"/>
        <w:ind w:left="709" w:right="5940" w:hanging="425"/>
      </w:pPr>
      <w:r>
        <w:t xml:space="preserve">1.2. </w:t>
      </w:r>
      <w:r>
        <w:t xml:space="preserve">Sposób realizacji zajęć  </w:t>
      </w:r>
      <w:r>
        <w:rPr>
          <w:b w:val="0"/>
        </w:rPr>
        <w:t xml:space="preserve"> </w:t>
      </w:r>
      <w:r>
        <w:rPr>
          <w:rFonts w:ascii="MS Gothic" w:eastAsia="MS Gothic" w:hAnsi="MS Gothic" w:cs="MS Gothic"/>
          <w:b w:val="0"/>
        </w:rPr>
        <w:t>X☐</w:t>
      </w:r>
      <w:r>
        <w:rPr>
          <w:b w:val="0"/>
        </w:rPr>
        <w:t xml:space="preserve"> </w:t>
      </w:r>
      <w:r>
        <w:rPr>
          <w:b w:val="0"/>
          <w:u w:val="single" w:color="000000"/>
        </w:rPr>
        <w:t>zajęcia w formie tradycyjnej</w:t>
      </w:r>
      <w:r>
        <w:rPr>
          <w:b w:val="0"/>
        </w:rPr>
        <w:t xml:space="preserve">  </w:t>
      </w:r>
    </w:p>
    <w:p w:rsidR="004E34FA" w:rsidRDefault="00AE0224">
      <w:pPr>
        <w:spacing w:after="5" w:line="250" w:lineRule="auto"/>
        <w:ind w:left="715" w:right="37" w:hanging="10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4E34FA" w:rsidRDefault="00AE022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E34FA" w:rsidRDefault="00AE0224">
      <w:pPr>
        <w:spacing w:after="5" w:line="250" w:lineRule="auto"/>
        <w:ind w:left="709" w:right="37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oceny): </w:t>
      </w:r>
      <w:r>
        <w:rPr>
          <w:rFonts w:ascii="Corbel" w:eastAsia="Corbel" w:hAnsi="Corbel" w:cs="Corbel"/>
          <w:b/>
          <w:sz w:val="24"/>
          <w:u w:val="single" w:color="000000"/>
        </w:rPr>
        <w:t>zaliczenie z oceną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4E34FA" w:rsidRDefault="00AE0224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E34FA" w:rsidRDefault="00AE022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E34FA" w:rsidRDefault="00AE0224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4E34FA" w:rsidRDefault="00AE0224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4E34FA" w:rsidRDefault="00AE0224">
      <w:pPr>
        <w:pStyle w:val="Nagwek1"/>
        <w:ind w:left="-5" w:right="0"/>
      </w:pPr>
      <w:r>
        <w:rPr>
          <w:sz w:val="24"/>
        </w:rPr>
        <w:t>2.W</w:t>
      </w:r>
      <w:r>
        <w:t xml:space="preserve">YMAGANIA WSTĘPNE    </w:t>
      </w:r>
      <w:r>
        <w:rPr>
          <w:sz w:val="24"/>
        </w:rPr>
        <w:t xml:space="preserve"> </w:t>
      </w:r>
    </w:p>
    <w:p w:rsidR="004E34FA" w:rsidRDefault="00AE0224">
      <w:pPr>
        <w:spacing w:after="3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E34FA" w:rsidRDefault="00AE022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2" w:line="247" w:lineRule="auto"/>
        <w:ind w:left="108" w:right="121"/>
      </w:pPr>
      <w:r>
        <w:rPr>
          <w:rFonts w:ascii="Corbel" w:eastAsia="Corbel" w:hAnsi="Corbel" w:cs="Corbel"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</w:rPr>
        <w:t xml:space="preserve">Student powinien dysponować podstawową wiedzą zdobytą podczas kursów Semiotyki oraz Teorii komunikacji </w:t>
      </w:r>
      <w:r>
        <w:rPr>
          <w:rFonts w:ascii="Corbel" w:eastAsia="Corbel" w:hAnsi="Corbel" w:cs="Corbel"/>
          <w:sz w:val="24"/>
        </w:rPr>
        <w:t xml:space="preserve"> </w:t>
      </w:r>
    </w:p>
    <w:p w:rsidR="004E34FA" w:rsidRDefault="00AE022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"/>
        <w:ind w:left="108" w:right="121"/>
      </w:pPr>
      <w:r>
        <w:rPr>
          <w:rFonts w:ascii="Corbel" w:eastAsia="Corbel" w:hAnsi="Corbel" w:cs="Corbel"/>
          <w:sz w:val="24"/>
        </w:rPr>
        <w:t xml:space="preserve"> </w:t>
      </w:r>
    </w:p>
    <w:p w:rsidR="004E34FA" w:rsidRDefault="00AE0224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E34FA" w:rsidRDefault="00AE0224">
      <w:pPr>
        <w:pStyle w:val="Nagwek1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4E34FA" w:rsidRDefault="00AE022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E34FA" w:rsidRDefault="00AE0224">
      <w:pPr>
        <w:pStyle w:val="Nagwek2"/>
        <w:ind w:left="423" w:right="0"/>
      </w:pPr>
      <w:r>
        <w:t xml:space="preserve">3.1 </w:t>
      </w:r>
      <w:r>
        <w:t xml:space="preserve">Cele przedmiotu/modułu  </w:t>
      </w:r>
    </w:p>
    <w:p w:rsidR="004E34FA" w:rsidRDefault="00AE0224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4E34FA">
        <w:trPr>
          <w:trHeight w:val="97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Celem nauczania przedmiotu jest przyswojenie przez studentów podstawowej wiedzy na temat zagadnień i problemów jakie powstają w związku z definiowaniem wiedzy, określaniem jej celów i kryteriów </w:t>
            </w:r>
          </w:p>
        </w:tc>
      </w:tr>
      <w:tr w:rsidR="004E34FA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Przedmiot powinien być też źródłem wiadomości o najważniejszych rozwiązaniach jakie wypracowano podczas sporów o źródła, przedmiot i status wiedzy. </w:t>
            </w:r>
          </w:p>
        </w:tc>
      </w:tr>
      <w:tr w:rsidR="004E34FA">
        <w:trPr>
          <w:trHeight w:val="67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Podczas trwania kursu student powinien także zapoznać się z podstawowymi elementami procesu komunikacj</w:t>
            </w:r>
            <w:r>
              <w:rPr>
                <w:rFonts w:ascii="Corbel" w:eastAsia="Corbel" w:hAnsi="Corbel" w:cs="Corbel"/>
                <w:sz w:val="24"/>
              </w:rPr>
              <w:t xml:space="preserve">i, możliwymi poziomami oraz formami komunikacji </w:t>
            </w:r>
          </w:p>
        </w:tc>
      </w:tr>
    </w:tbl>
    <w:p w:rsidR="004E34FA" w:rsidRDefault="00AE022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E34FA" w:rsidRDefault="00AE0224">
      <w:pPr>
        <w:pStyle w:val="Nagwek2"/>
        <w:ind w:left="423" w:right="0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:rsidR="004E34FA" w:rsidRDefault="00AE022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47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3"/>
      </w:tblGrid>
      <w:tr w:rsidR="004E34FA">
        <w:trPr>
          <w:trHeight w:val="118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4FA" w:rsidRDefault="00AE0224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4FA" w:rsidRDefault="00AE0224">
            <w:pPr>
              <w:spacing w:after="0"/>
              <w:ind w:right="11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</w:p>
          <w:p w:rsidR="004E34FA" w:rsidRDefault="00AE0224">
            <w:pPr>
              <w:spacing w:after="0"/>
              <w:ind w:right="10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</w:t>
            </w:r>
          </w:p>
          <w:p w:rsidR="004E34FA" w:rsidRDefault="00AE0224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E34FA">
        <w:trPr>
          <w:trHeight w:val="153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220" w:line="28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ma uporządkowaną wiedzę podstawową z zakresu bloków i zagadnień dotyczących komunikacji międzykulturowej:   </w:t>
            </w:r>
          </w:p>
          <w:p w:rsidR="004E34FA" w:rsidRDefault="00AE0224">
            <w:pPr>
              <w:numPr>
                <w:ilvl w:val="0"/>
                <w:numId w:val="3"/>
              </w:numPr>
              <w:spacing w:after="44"/>
              <w:ind w:hanging="70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wiedzy o kulturze </w:t>
            </w:r>
          </w:p>
          <w:p w:rsidR="004E34FA" w:rsidRDefault="00AE0224">
            <w:pPr>
              <w:numPr>
                <w:ilvl w:val="0"/>
                <w:numId w:val="3"/>
              </w:numPr>
              <w:spacing w:after="44"/>
              <w:ind w:hanging="70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wiedzy o komunikacji  </w:t>
            </w:r>
          </w:p>
          <w:p w:rsidR="004E34FA" w:rsidRDefault="00AE0224">
            <w:pPr>
              <w:numPr>
                <w:ilvl w:val="0"/>
                <w:numId w:val="3"/>
              </w:numPr>
              <w:spacing w:after="0"/>
              <w:ind w:hanging="70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elementów filozofii i krytycznego myślenia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K_W03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E34FA">
        <w:trPr>
          <w:trHeight w:val="739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ma świadomość kompleksowej natury języka oraz jego złożoności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historyczno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– kulturowej zmienności jego znaczeń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K_W08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E34FA">
        <w:trPr>
          <w:trHeight w:val="69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tabs>
                <w:tab w:val="center" w:pos="2884"/>
              </w:tabs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ma podstawową wiedzę o miejscu nauk związanych  z </w:t>
            </w:r>
          </w:p>
          <w:p w:rsidR="004E34FA" w:rsidRDefault="00AE022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komunikacją międzykulturową w  systemie nauk i jej powiązaniach z innymi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naukami 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K_W04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E34FA">
        <w:trPr>
          <w:trHeight w:val="100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right="10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potrafi rozpoznać, zinterpretować i analizować krytycznie  różne rodzaje wytworów kultury i określić  ich rangę w procesie komunikacji międzykulturowej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K_U05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E34FA">
        <w:trPr>
          <w:trHeight w:val="739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potrafi prezentować  podstawowe problemy związane z dziedzinami  dotyczącymi komunikacji międzykulturowej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K_U09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E34FA">
        <w:trPr>
          <w:trHeight w:val="70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49"/>
              <w:ind w:right="-16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                                                                                                                                                      </w:t>
            </w:r>
          </w:p>
          <w:p w:rsidR="004E34FA" w:rsidRDefault="00AE022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>potrafi odpowiednio określić priorytety służące realizacji określonego przez siebie lub innych zadania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K_K03</w:t>
            </w: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 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E34FA">
        <w:trPr>
          <w:trHeight w:val="739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EK_07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rozumie różne dylematy  związane z komunikacją międzykulturową 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 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K_K04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E34FA" w:rsidRDefault="00AE022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E34FA" w:rsidRDefault="00AE0224">
      <w:pPr>
        <w:pStyle w:val="Nagwek2"/>
        <w:ind w:left="423" w:right="0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:rsidR="004E34FA" w:rsidRDefault="00AE0224">
      <w:pPr>
        <w:numPr>
          <w:ilvl w:val="0"/>
          <w:numId w:val="1"/>
        </w:numPr>
        <w:spacing w:after="5" w:line="250" w:lineRule="auto"/>
        <w:ind w:right="37"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4E34FA" w:rsidRDefault="00AE0224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46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4E34FA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4E34FA">
        <w:trPr>
          <w:trHeight w:val="8927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19"/>
            </w:pPr>
            <w:r>
              <w:t xml:space="preserve">Wiedza – podstawowe pytania, problemy, ujęcia i warunki: </w:t>
            </w:r>
          </w:p>
          <w:p w:rsidR="004E34FA" w:rsidRDefault="00AE0224">
            <w:pPr>
              <w:spacing w:after="16"/>
              <w:ind w:left="744"/>
            </w:pPr>
            <w:r>
              <w:t xml:space="preserve">Wiedza a prawda, przekonanie i uzasadnienie, problem </w:t>
            </w:r>
            <w:proofErr w:type="spellStart"/>
            <w:r>
              <w:t>Gettiera</w:t>
            </w:r>
            <w:proofErr w:type="spellEnd"/>
            <w:r>
              <w:t xml:space="preserve"> i próby jego rozwiązania </w:t>
            </w:r>
          </w:p>
          <w:p w:rsidR="004E34FA" w:rsidRDefault="00AE0224">
            <w:pPr>
              <w:spacing w:after="19"/>
              <w:ind w:left="744"/>
            </w:pPr>
            <w:r>
              <w:t xml:space="preserve">Spór o źródła wiedzy </w:t>
            </w:r>
          </w:p>
          <w:p w:rsidR="004E34FA" w:rsidRDefault="00AE0224">
            <w:pPr>
              <w:spacing w:after="19"/>
              <w:ind w:left="1169"/>
            </w:pPr>
            <w:r>
              <w:t xml:space="preserve">Racjonalizm </w:t>
            </w:r>
          </w:p>
          <w:p w:rsidR="004E34FA" w:rsidRDefault="00AE0224">
            <w:pPr>
              <w:spacing w:after="16"/>
              <w:ind w:left="1169"/>
            </w:pPr>
            <w:r>
              <w:t xml:space="preserve">Empiryzm </w:t>
            </w:r>
          </w:p>
          <w:p w:rsidR="004E34FA" w:rsidRDefault="00AE0224">
            <w:pPr>
              <w:spacing w:after="19"/>
              <w:ind w:left="1169"/>
            </w:pPr>
            <w:r>
              <w:t xml:space="preserve">Intuicjonizm </w:t>
            </w:r>
          </w:p>
          <w:p w:rsidR="004E34FA" w:rsidRDefault="00AE0224">
            <w:pPr>
              <w:spacing w:after="19"/>
              <w:ind w:left="744"/>
            </w:pPr>
            <w:r>
              <w:t xml:space="preserve">Pytanie o przedmiot wiedzy </w:t>
            </w:r>
          </w:p>
          <w:p w:rsidR="004E34FA" w:rsidRDefault="00AE0224">
            <w:pPr>
              <w:spacing w:after="16"/>
              <w:ind w:left="1169"/>
            </w:pPr>
            <w:r>
              <w:t xml:space="preserve">Realizm teoriopoznawczy </w:t>
            </w:r>
          </w:p>
          <w:p w:rsidR="004E34FA" w:rsidRDefault="00AE0224">
            <w:pPr>
              <w:spacing w:after="19"/>
              <w:ind w:left="1169"/>
            </w:pPr>
            <w:r>
              <w:t xml:space="preserve">Idealizm teoriopoznawczy </w:t>
            </w:r>
          </w:p>
          <w:p w:rsidR="004E34FA" w:rsidRDefault="00AE0224">
            <w:pPr>
              <w:spacing w:after="19"/>
              <w:ind w:left="744"/>
            </w:pPr>
            <w:r>
              <w:t xml:space="preserve">Problem prawomocności wiedzy </w:t>
            </w:r>
          </w:p>
          <w:p w:rsidR="004E34FA" w:rsidRDefault="00AE0224">
            <w:pPr>
              <w:spacing w:after="16"/>
              <w:ind w:left="1169"/>
            </w:pPr>
            <w:r>
              <w:t xml:space="preserve">Absolutyzm </w:t>
            </w:r>
          </w:p>
          <w:p w:rsidR="004E34FA" w:rsidRDefault="00AE0224">
            <w:pPr>
              <w:spacing w:after="19"/>
              <w:ind w:left="1169"/>
            </w:pPr>
            <w:r>
              <w:t xml:space="preserve">Relatywizm </w:t>
            </w:r>
          </w:p>
          <w:p w:rsidR="004E34FA" w:rsidRDefault="00AE0224">
            <w:pPr>
              <w:spacing w:after="19"/>
              <w:ind w:left="1169"/>
            </w:pPr>
            <w:proofErr w:type="spellStart"/>
            <w:r>
              <w:t>Relatyzm</w:t>
            </w:r>
            <w:proofErr w:type="spellEnd"/>
            <w:r>
              <w:t xml:space="preserve"> </w:t>
            </w:r>
          </w:p>
          <w:p w:rsidR="004E34FA" w:rsidRDefault="00AE0224">
            <w:pPr>
              <w:spacing w:after="16"/>
              <w:ind w:left="744"/>
            </w:pPr>
            <w:r>
              <w:t xml:space="preserve">Wiedza deklaratywna, proceduralna, </w:t>
            </w:r>
            <w:proofErr w:type="spellStart"/>
            <w:r>
              <w:t>metawiedza</w:t>
            </w:r>
            <w:proofErr w:type="spellEnd"/>
            <w:r>
              <w:t xml:space="preserve"> i wiedza utajona </w:t>
            </w:r>
          </w:p>
          <w:p w:rsidR="004E34FA" w:rsidRDefault="00AE0224">
            <w:pPr>
              <w:spacing w:after="19"/>
            </w:pPr>
            <w:r>
              <w:t xml:space="preserve"> </w:t>
            </w:r>
          </w:p>
          <w:p w:rsidR="004E34FA" w:rsidRDefault="00AE0224">
            <w:pPr>
              <w:spacing w:after="19"/>
            </w:pPr>
            <w:r>
              <w:t xml:space="preserve">Komunikacja i jej definicja </w:t>
            </w:r>
          </w:p>
          <w:p w:rsidR="004E34FA" w:rsidRDefault="00AE0224">
            <w:pPr>
              <w:spacing w:after="19"/>
              <w:ind w:left="744"/>
            </w:pPr>
            <w:r>
              <w:t xml:space="preserve">Elementy procesu komunikacji (kontekst, uczestnicy, przekaz, kanał, szumy, sprzężenie zwrotne) </w:t>
            </w:r>
          </w:p>
          <w:p w:rsidR="004E34FA" w:rsidRDefault="00AE0224">
            <w:pPr>
              <w:spacing w:after="16"/>
              <w:ind w:left="744"/>
            </w:pPr>
            <w:r>
              <w:t xml:space="preserve">Poziomy procesu komunikowania </w:t>
            </w:r>
          </w:p>
          <w:p w:rsidR="004E34FA" w:rsidRDefault="00AE0224">
            <w:pPr>
              <w:spacing w:after="19"/>
              <w:ind w:left="744"/>
            </w:pPr>
            <w:r>
              <w:t xml:space="preserve">Informacja a </w:t>
            </w:r>
            <w:proofErr w:type="spellStart"/>
            <w:r>
              <w:t>persfazja</w:t>
            </w:r>
            <w:proofErr w:type="spellEnd"/>
            <w:r>
              <w:t xml:space="preserve"> </w:t>
            </w:r>
          </w:p>
          <w:p w:rsidR="004E34FA" w:rsidRDefault="00AE0224">
            <w:pPr>
              <w:spacing w:after="19"/>
              <w:ind w:left="744"/>
            </w:pPr>
            <w:r>
              <w:t xml:space="preserve">Komunikacja interpersonalna oraz interpersonalna – medialna </w:t>
            </w:r>
          </w:p>
          <w:p w:rsidR="004E34FA" w:rsidRDefault="00AE0224">
            <w:pPr>
              <w:spacing w:after="16"/>
              <w:ind w:left="744"/>
            </w:pPr>
            <w:r>
              <w:t xml:space="preserve">Komunikacja pośrednia </w:t>
            </w:r>
          </w:p>
          <w:p w:rsidR="004E34FA" w:rsidRDefault="00AE0224">
            <w:pPr>
              <w:spacing w:after="0"/>
              <w:ind w:left="744" w:right="5210"/>
            </w:pPr>
            <w:r>
              <w:t>Komunikacja werbalna (mowa i pismo) Komunikacja niewerbalna mowa ciała (</w:t>
            </w:r>
            <w:proofErr w:type="spellStart"/>
            <w:r>
              <w:t>kinezjetyka</w:t>
            </w:r>
            <w:proofErr w:type="spellEnd"/>
            <w:r>
              <w:t xml:space="preserve">) </w:t>
            </w:r>
            <w:proofErr w:type="spellStart"/>
            <w:r>
              <w:t>parajęzyk</w:t>
            </w:r>
            <w:proofErr w:type="spellEnd"/>
            <w:r>
              <w:t xml:space="preserve"> </w:t>
            </w:r>
            <w:proofErr w:type="spellStart"/>
            <w:r>
              <w:t>samoprezentacja</w:t>
            </w:r>
            <w:proofErr w:type="spellEnd"/>
            <w:r>
              <w:t xml:space="preserve"> dotyk </w:t>
            </w:r>
            <w:proofErr w:type="spellStart"/>
            <w:r>
              <w:t>proksemika</w:t>
            </w:r>
            <w:proofErr w:type="spellEnd"/>
            <w:r>
              <w:t xml:space="preserve"> </w:t>
            </w:r>
            <w:proofErr w:type="spellStart"/>
            <w:r>
              <w:t>chronemika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E34FA">
        <w:trPr>
          <w:trHeight w:val="547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right="4672"/>
            </w:pPr>
            <w:r>
              <w:t>Wiedza a prawda, przekonanie i uzasadnienie Źródła, przedmiot i status wiedzy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E34FA">
        <w:trPr>
          <w:trHeight w:val="547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right="5463"/>
            </w:pPr>
            <w:r>
              <w:t>Proces komunikacji i jego elementy Poziomy i formy komunikowania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E34FA" w:rsidRDefault="00AE022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E34FA" w:rsidRDefault="00AE0224">
      <w:pPr>
        <w:numPr>
          <w:ilvl w:val="0"/>
          <w:numId w:val="1"/>
        </w:numPr>
        <w:spacing w:after="5" w:line="250" w:lineRule="auto"/>
        <w:ind w:right="37"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4E34FA" w:rsidRDefault="00AE0224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4E34FA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4E34FA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lastRenderedPageBreak/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E34FA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E34FA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4E34FA" w:rsidRDefault="00AE022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E34FA" w:rsidRDefault="00AE0224">
      <w:pPr>
        <w:pStyle w:val="Nagwek2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4E34FA" w:rsidRDefault="00AE022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E34FA" w:rsidRDefault="00AE0224">
      <w:pPr>
        <w:spacing w:after="0"/>
      </w:pPr>
      <w:r>
        <w:rPr>
          <w:rFonts w:ascii="Corbel" w:eastAsia="Corbel" w:hAnsi="Corbel" w:cs="Corbel"/>
          <w:sz w:val="20"/>
        </w:rPr>
        <w:t xml:space="preserve"> </w:t>
      </w:r>
    </w:p>
    <w:p w:rsidR="004E34FA" w:rsidRDefault="00AE0224">
      <w:pPr>
        <w:spacing w:after="222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Wykład: wykład problemowy, wykład z prezentacją multimedialną </w:t>
      </w:r>
    </w:p>
    <w:p w:rsidR="004E34FA" w:rsidRDefault="00AE0224">
      <w:pPr>
        <w:spacing w:after="3"/>
        <w:ind w:left="-5" w:hanging="10"/>
      </w:pPr>
      <w:r>
        <w:rPr>
          <w:rFonts w:ascii="Times New Roman" w:eastAsia="Times New Roman" w:hAnsi="Times New Roman" w:cs="Times New Roman"/>
          <w:sz w:val="20"/>
        </w:rPr>
        <w:t xml:space="preserve">Ćwiczenia:  </w:t>
      </w:r>
    </w:p>
    <w:p w:rsidR="004E34FA" w:rsidRDefault="00AE0224">
      <w:pPr>
        <w:numPr>
          <w:ilvl w:val="0"/>
          <w:numId w:val="2"/>
        </w:numPr>
        <w:spacing w:after="3"/>
        <w:ind w:hanging="118"/>
      </w:pPr>
      <w:r>
        <w:rPr>
          <w:rFonts w:ascii="Times New Roman" w:eastAsia="Times New Roman" w:hAnsi="Times New Roman" w:cs="Times New Roman"/>
          <w:sz w:val="20"/>
        </w:rPr>
        <w:t xml:space="preserve">indywidualna lektura zadanych tekstów jako podstawa przygotowania do zajęć  </w:t>
      </w:r>
    </w:p>
    <w:p w:rsidR="004E34FA" w:rsidRDefault="00AE0224">
      <w:pPr>
        <w:numPr>
          <w:ilvl w:val="0"/>
          <w:numId w:val="2"/>
        </w:numPr>
        <w:spacing w:after="3"/>
        <w:ind w:hanging="118"/>
      </w:pPr>
      <w:r>
        <w:rPr>
          <w:rFonts w:ascii="Times New Roman" w:eastAsia="Times New Roman" w:hAnsi="Times New Roman" w:cs="Times New Roman"/>
          <w:sz w:val="20"/>
        </w:rPr>
        <w:t xml:space="preserve">wspólna analiza wybranych tekstów </w:t>
      </w:r>
    </w:p>
    <w:p w:rsidR="004E34FA" w:rsidRDefault="00AE0224">
      <w:pPr>
        <w:numPr>
          <w:ilvl w:val="0"/>
          <w:numId w:val="2"/>
        </w:numPr>
        <w:spacing w:after="3"/>
        <w:ind w:hanging="118"/>
      </w:pPr>
      <w:r>
        <w:rPr>
          <w:rFonts w:ascii="Times New Roman" w:eastAsia="Times New Roman" w:hAnsi="Times New Roman" w:cs="Times New Roman"/>
          <w:sz w:val="20"/>
        </w:rPr>
        <w:t xml:space="preserve">dyskusja w grupie ćwiczeniowej na temat problemów pojęć i postaci pojawiających się w tekstach </w:t>
      </w:r>
    </w:p>
    <w:p w:rsidR="004E34FA" w:rsidRDefault="00AE0224">
      <w:pPr>
        <w:numPr>
          <w:ilvl w:val="0"/>
          <w:numId w:val="2"/>
        </w:numPr>
        <w:spacing w:after="29"/>
        <w:ind w:hanging="118"/>
      </w:pPr>
      <w:r>
        <w:rPr>
          <w:rFonts w:ascii="Times New Roman" w:eastAsia="Times New Roman" w:hAnsi="Times New Roman" w:cs="Times New Roman"/>
          <w:sz w:val="20"/>
        </w:rPr>
        <w:t xml:space="preserve">proponowanie możliwości interpretacji wyżej wymienionych kwestii </w:t>
      </w:r>
    </w:p>
    <w:p w:rsidR="004E34FA" w:rsidRDefault="00AE022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E34FA" w:rsidRDefault="00AE0224">
      <w:pPr>
        <w:pStyle w:val="Nagwek2"/>
        <w:ind w:right="0"/>
      </w:pPr>
      <w:r>
        <w:t xml:space="preserve">4. METODY I KRYTERIA OCENY  </w:t>
      </w:r>
    </w:p>
    <w:p w:rsidR="004E34FA" w:rsidRDefault="00AE022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E34FA" w:rsidRDefault="00AE0224">
      <w:pPr>
        <w:pStyle w:val="Nagwek3"/>
        <w:ind w:left="423" w:right="0"/>
      </w:pPr>
      <w:r>
        <w:t xml:space="preserve">4.1 Sposoby weryfikacji efektów kształcenia </w:t>
      </w:r>
    </w:p>
    <w:p w:rsidR="004E34FA" w:rsidRDefault="00AE022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46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5103"/>
        <w:gridCol w:w="2127"/>
      </w:tblGrid>
      <w:tr w:rsidR="004E34FA">
        <w:trPr>
          <w:trHeight w:val="118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4FA" w:rsidRDefault="00AE0224">
            <w:pPr>
              <w:spacing w:after="0"/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</w:p>
          <w:p w:rsidR="004E34FA" w:rsidRDefault="00AE0224">
            <w:pPr>
              <w:spacing w:after="2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</w:p>
          <w:p w:rsidR="004E34FA" w:rsidRDefault="00AE0224">
            <w:pPr>
              <w:spacing w:after="0"/>
              <w:ind w:left="1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4FA" w:rsidRDefault="00AE0224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4E34FA" w:rsidRDefault="00AE0224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4E34FA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EK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_01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0"/>
              </w:rPr>
              <w:t xml:space="preserve">wykład: zaliczenie ustne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4E34FA">
        <w:trPr>
          <w:trHeight w:val="30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EK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_02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0"/>
              </w:rPr>
              <w:t xml:space="preserve">wykład: zaliczenie ustne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4E34FA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EK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_03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0"/>
              </w:rPr>
              <w:t>wykład: zaliczenie ustne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4E34FA">
        <w:trPr>
          <w:trHeight w:val="30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EK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_04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0"/>
              </w:rPr>
              <w:t>wykład: zaliczenie ustne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4E34FA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EK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_05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0"/>
              </w:rPr>
              <w:t>wykład: zaliczenie ustne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4E34FA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EK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_05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0"/>
              </w:rPr>
              <w:t>wykład: zaliczenie ustne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4E34FA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9"/>
              </w:rPr>
              <w:t>EK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_06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0"/>
              </w:rPr>
              <w:t>wykład: zaliczenie ustne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</w:tbl>
    <w:p w:rsidR="004E34FA" w:rsidRDefault="00AE022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E34FA" w:rsidRDefault="00AE0224">
      <w:pPr>
        <w:pStyle w:val="Nagwek3"/>
        <w:ind w:left="423" w:right="0"/>
      </w:pPr>
      <w:r>
        <w:t xml:space="preserve">4.2 Warunki zaliczenia przedmiotu (kryteria oceniania)  </w:t>
      </w:r>
    </w:p>
    <w:p w:rsidR="004E34FA" w:rsidRDefault="00AE0224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4E34FA" w:rsidRDefault="00AE022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E34FA" w:rsidRDefault="00AE022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1" w:line="237" w:lineRule="auto"/>
        <w:ind w:left="108"/>
      </w:pPr>
      <w:r>
        <w:rPr>
          <w:rFonts w:ascii="Times New Roman" w:eastAsia="Times New Roman" w:hAnsi="Times New Roman" w:cs="Times New Roman"/>
          <w:sz w:val="24"/>
        </w:rPr>
        <w:t>wykład: zaliczenie ustne, oceniana jest zawartość informacyjna wypowiedzi, umiejętność dostrzegania zależności między różnorodnymi rozwiązaniami teoretycznymi oraz logiczna spójność</w:t>
      </w:r>
      <w:r>
        <w:rPr>
          <w:rFonts w:ascii="Corbel" w:eastAsia="Corbel" w:hAnsi="Corbel" w:cs="Corbel"/>
          <w:sz w:val="24"/>
        </w:rPr>
        <w:t xml:space="preserve"> </w:t>
      </w:r>
    </w:p>
    <w:p w:rsidR="004E34FA" w:rsidRDefault="00AE022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8"/>
      </w:pPr>
      <w:r>
        <w:rPr>
          <w:rFonts w:ascii="Corbel" w:eastAsia="Corbel" w:hAnsi="Corbel" w:cs="Corbel"/>
          <w:sz w:val="24"/>
        </w:rPr>
        <w:t xml:space="preserve"> </w:t>
      </w:r>
    </w:p>
    <w:p w:rsidR="004E34FA" w:rsidRDefault="00AE022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8"/>
      </w:pPr>
      <w:r>
        <w:rPr>
          <w:rFonts w:ascii="Corbel" w:eastAsia="Corbel" w:hAnsi="Corbel" w:cs="Corbel"/>
          <w:sz w:val="24"/>
        </w:rPr>
        <w:t xml:space="preserve"> </w:t>
      </w:r>
    </w:p>
    <w:p w:rsidR="004E34FA" w:rsidRDefault="00AE022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E34FA" w:rsidRDefault="00AE0224">
      <w:pPr>
        <w:pStyle w:val="Nagwek2"/>
        <w:ind w:left="284" w:right="0" w:hanging="284"/>
      </w:pPr>
      <w:r>
        <w:t>5. CAŁKOWITY NAKŁAD PRACY STUDENTA POTRZEBNY DO OSIĄGNIĘCIA ZAŁOŻON</w:t>
      </w:r>
      <w:r>
        <w:t xml:space="preserve">YCH EFEKTÓW W GODZINACH ORAZ PUNKTACH ECTS  </w:t>
      </w:r>
    </w:p>
    <w:p w:rsidR="004E34FA" w:rsidRDefault="00AE022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4E34FA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34FA" w:rsidRDefault="00AE0224">
            <w:pPr>
              <w:spacing w:after="0"/>
              <w:ind w:left="3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4E34FA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30  </w:t>
            </w:r>
          </w:p>
        </w:tc>
      </w:tr>
      <w:tr w:rsidR="004E34FA">
        <w:trPr>
          <w:trHeight w:val="59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Inne z udziałem nauczyciela </w:t>
            </w:r>
          </w:p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</w:tr>
      <w:tr w:rsidR="004E34FA">
        <w:trPr>
          <w:trHeight w:val="1183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 w:line="242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50 </w:t>
            </w:r>
          </w:p>
        </w:tc>
      </w:tr>
      <w:tr w:rsidR="004E34FA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85 </w:t>
            </w:r>
          </w:p>
        </w:tc>
      </w:tr>
      <w:tr w:rsidR="004E34FA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:rsidR="004E34FA" w:rsidRDefault="00AE0224">
      <w:pPr>
        <w:spacing w:after="0" w:line="250" w:lineRule="auto"/>
        <w:ind w:left="438" w:right="46" w:hanging="10"/>
      </w:pPr>
      <w:r>
        <w:rPr>
          <w:rFonts w:ascii="Corbel" w:eastAsia="Corbel" w:hAnsi="Corbel" w:cs="Corbel"/>
          <w:i/>
          <w:sz w:val="24"/>
        </w:rPr>
        <w:t>* Należy uwzględnić, że 1 pkt ECTS odpowiada 25-</w:t>
      </w:r>
      <w:r>
        <w:rPr>
          <w:rFonts w:ascii="Corbel" w:eastAsia="Corbel" w:hAnsi="Corbel" w:cs="Corbel"/>
          <w:i/>
          <w:sz w:val="24"/>
        </w:rPr>
        <w:t xml:space="preserve">30 godzin całkowitego nakładu pracy studenta. </w:t>
      </w:r>
    </w:p>
    <w:p w:rsidR="004E34FA" w:rsidRDefault="00AE022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4E34FA" w:rsidRDefault="00AE0224">
      <w:pPr>
        <w:pStyle w:val="Nagwek2"/>
        <w:ind w:right="0"/>
      </w:pPr>
      <w:r>
        <w:t xml:space="preserve">6. PRAKTYKI ZAWODOWE W RAMACH PRZEDMIOTU/ MODUŁU  </w:t>
      </w:r>
    </w:p>
    <w:p w:rsidR="004E34FA" w:rsidRDefault="00AE0224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5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4E34FA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</w:tr>
      <w:tr w:rsidR="004E34FA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</w:tr>
    </w:tbl>
    <w:p w:rsidR="004E34FA" w:rsidRDefault="00AE0224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4E34FA" w:rsidRDefault="00AE0224">
      <w:pPr>
        <w:pStyle w:val="Nagwek2"/>
        <w:ind w:right="0"/>
      </w:pPr>
      <w:r>
        <w:t xml:space="preserve">7. LITERATURA  </w:t>
      </w:r>
    </w:p>
    <w:p w:rsidR="004E34FA" w:rsidRDefault="00AE022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1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7515"/>
      </w:tblGrid>
      <w:tr w:rsidR="004E34FA">
        <w:trPr>
          <w:trHeight w:val="3457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Literatura podstawowa:  </w:t>
            </w:r>
          </w:p>
          <w:p w:rsidR="004E34FA" w:rsidRDefault="00AE0224">
            <w:pPr>
              <w:spacing w:after="6" w:line="240" w:lineRule="auto"/>
              <w:ind w:right="97"/>
            </w:pPr>
            <w:r>
              <w:rPr>
                <w:rFonts w:ascii="Corbel" w:eastAsia="Corbel" w:hAnsi="Corbel" w:cs="Corbel"/>
                <w:sz w:val="24"/>
              </w:rPr>
              <w:t xml:space="preserve">A. Nowakowski,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Uzasadnienie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epistemiczne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Wyd. UMCS, Lublin 2011 A.L. Zachariasz,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Teoria poznania jako </w:t>
            </w:r>
            <w:proofErr w:type="spellStart"/>
            <w:r>
              <w:rPr>
                <w:rFonts w:ascii="Corbel" w:eastAsia="Corbel" w:hAnsi="Corbel" w:cs="Corbel"/>
                <w:i/>
                <w:sz w:val="24"/>
              </w:rPr>
              <w:t>relatystyczna</w:t>
            </w:r>
            <w:proofErr w:type="spellEnd"/>
            <w:r>
              <w:rPr>
                <w:rFonts w:ascii="Corbel" w:eastAsia="Corbel" w:hAnsi="Corbel" w:cs="Corbel"/>
                <w:i/>
                <w:sz w:val="24"/>
              </w:rPr>
              <w:t xml:space="preserve"> koncepcja prawdy teoretycznej</w:t>
            </w:r>
            <w:r>
              <w:rPr>
                <w:rFonts w:ascii="Corbel" w:eastAsia="Corbel" w:hAnsi="Corbel" w:cs="Corbel"/>
                <w:sz w:val="24"/>
              </w:rPr>
              <w:t xml:space="preserve">, Wyd. UR, Rzeszów 2011. </w:t>
            </w:r>
          </w:p>
          <w:p w:rsidR="004E34FA" w:rsidRDefault="00AE0224">
            <w:pPr>
              <w:spacing w:after="5" w:line="242" w:lineRule="auto"/>
              <w:ind w:right="112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Marody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Technologie intelektu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Językowe determinanty wiedzy potocznej i ludzkiego działania</w:t>
            </w:r>
            <w:r>
              <w:rPr>
                <w:rFonts w:ascii="Times New Roman" w:eastAsia="Times New Roman" w:hAnsi="Times New Roman" w:cs="Times New Roman"/>
                <w:sz w:val="24"/>
              </w:rPr>
              <w:t>, Państwowe Wydawnictwo Naukowe, Warszawa 1987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4E34FA" w:rsidRDefault="00AE0224">
            <w:pPr>
              <w:spacing w:after="0" w:line="244" w:lineRule="auto"/>
            </w:pPr>
            <w:r>
              <w:rPr>
                <w:rFonts w:ascii="Corbel" w:eastAsia="Corbel" w:hAnsi="Corbel" w:cs="Corbel"/>
                <w:sz w:val="24"/>
              </w:rPr>
              <w:t xml:space="preserve">B.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Ollivier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Nauki o komunikacji : teoria i praktyka</w:t>
            </w:r>
            <w:r>
              <w:rPr>
                <w:rFonts w:ascii="Corbel" w:eastAsia="Corbel" w:hAnsi="Corbel" w:cs="Corbel"/>
                <w:sz w:val="24"/>
              </w:rPr>
              <w:t xml:space="preserve"> ; przeł. [z fr.] Iwona Piechnik. - Warszawa : Oficyna Naukowa, 2010.</w:t>
            </w:r>
            <w:r>
              <w:rPr>
                <w:rFonts w:ascii="Verdana" w:eastAsia="Verdana" w:hAnsi="Verdana" w:cs="Verdana"/>
                <w:b/>
                <w:color w:val="666666"/>
                <w:sz w:val="24"/>
              </w:rPr>
              <w:t xml:space="preserve"> </w:t>
            </w:r>
          </w:p>
          <w:p w:rsidR="004E34FA" w:rsidRDefault="00AE0224">
            <w:pPr>
              <w:spacing w:after="12" w:line="236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Załazińska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Obraz, słowo, gest</w:t>
            </w:r>
            <w:r>
              <w:rPr>
                <w:rFonts w:ascii="Times New Roman" w:eastAsia="Times New Roman" w:hAnsi="Times New Roman" w:cs="Times New Roman"/>
                <w:sz w:val="24"/>
              </w:rPr>
              <w:t>, - : Wydawnictwo Uniwersytetu Jagiellońskiego, Krakó</w:t>
            </w:r>
            <w:r>
              <w:rPr>
                <w:rFonts w:ascii="Times New Roman" w:eastAsia="Times New Roman" w:hAnsi="Times New Roman" w:cs="Times New Roman"/>
                <w:sz w:val="24"/>
              </w:rPr>
              <w:t>w, 2016.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4E34FA">
        <w:trPr>
          <w:trHeight w:val="1442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34FA" w:rsidRDefault="00AE0224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4E34FA" w:rsidRDefault="00AE0224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M.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Hempoliński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Filozofia współczesna,  Wprowadzenie do zagadnień i kierunków</w:t>
            </w:r>
            <w:r>
              <w:rPr>
                <w:rFonts w:ascii="Corbel" w:eastAsia="Corbel" w:hAnsi="Corbel" w:cs="Corbel"/>
                <w:sz w:val="24"/>
              </w:rPr>
              <w:t xml:space="preserve">, PWN, Warszawa 1989, (część trzecia – Epistemologia) </w:t>
            </w:r>
          </w:p>
          <w:p w:rsidR="004E34FA" w:rsidRDefault="00AE0224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Dan Spencer</w:t>
            </w: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Deirdre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Wilson,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Relewancja : komunikacja i poznanie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Wyd.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Tertium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 Kr</w:t>
            </w:r>
            <w:r>
              <w:rPr>
                <w:rFonts w:ascii="Times New Roman" w:eastAsia="Times New Roman" w:hAnsi="Times New Roman" w:cs="Times New Roman"/>
                <w:sz w:val="24"/>
              </w:rPr>
              <w:t>aków 2011.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</w:tc>
      </w:tr>
    </w:tbl>
    <w:p w:rsidR="004E34FA" w:rsidRDefault="00AE0224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4E34FA" w:rsidRDefault="00AE0224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4E34FA" w:rsidRDefault="00AE0224">
      <w:pPr>
        <w:spacing w:after="0"/>
        <w:ind w:right="3761"/>
        <w:jc w:val="right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4E34FA">
      <w:pgSz w:w="11906" w:h="16838"/>
      <w:pgMar w:top="1138" w:right="957" w:bottom="1159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669A4"/>
    <w:multiLevelType w:val="hybridMultilevel"/>
    <w:tmpl w:val="251E3ED0"/>
    <w:lvl w:ilvl="0" w:tplc="0F907D06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76202C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B0898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B4C448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8083C2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EE03C6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9C6C8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FAD188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3C760A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07E568B"/>
    <w:multiLevelType w:val="hybridMultilevel"/>
    <w:tmpl w:val="A388199A"/>
    <w:lvl w:ilvl="0" w:tplc="AB60F1CC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0481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7A8534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2A727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48960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128E6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E6D56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72C66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77274F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AF00F24"/>
    <w:multiLevelType w:val="hybridMultilevel"/>
    <w:tmpl w:val="1E389D0E"/>
    <w:lvl w:ilvl="0" w:tplc="B18A8826">
      <w:start w:val="1"/>
      <w:numFmt w:val="bullet"/>
      <w:lvlText w:val="-"/>
      <w:lvlJc w:val="left"/>
      <w:pPr>
        <w:ind w:left="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8CAEB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C42D8D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6E262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DCDD5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82CBAC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029A0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A6BCC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7A8B7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4FA"/>
    <w:rsid w:val="004E34FA"/>
    <w:rsid w:val="00AE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49AA8"/>
  <w15:docId w15:val="{0E01FC75-10D1-45DE-9E5F-6FF8C565A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"/>
      <w:ind w:left="10" w:right="177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50" w:lineRule="auto"/>
      <w:ind w:left="10" w:right="180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1045</Words>
  <Characters>6274</Characters>
  <Application>Microsoft Office Word</Application>
  <DocSecurity>0</DocSecurity>
  <Lines>52</Lines>
  <Paragraphs>14</Paragraphs>
  <ScaleCrop>false</ScaleCrop>
  <Company/>
  <LinksUpToDate>false</LinksUpToDate>
  <CharactersWithSpaces>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3</cp:revision>
  <dcterms:created xsi:type="dcterms:W3CDTF">2024-08-08T11:27:00Z</dcterms:created>
  <dcterms:modified xsi:type="dcterms:W3CDTF">2024-08-08T11:27:00Z</dcterms:modified>
</cp:coreProperties>
</file>